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574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0A7914">
              <w:rPr>
                <w:rFonts w:ascii="Arial" w:hAnsi="Arial" w:cs="Arial"/>
                <w:b/>
                <w:sz w:val="16"/>
                <w:szCs w:val="16"/>
                <w:lang w:val="en-US"/>
              </w:rPr>
              <w:t>138</w:t>
            </w:r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CA78A9">
              <w:rPr>
                <w:rFonts w:ascii="Arial" w:hAnsi="Arial" w:cs="Arial"/>
                <w:b/>
                <w:sz w:val="16"/>
                <w:szCs w:val="16"/>
                <w:lang w:val="en-US"/>
              </w:rPr>
              <w:t>20</w:t>
            </w:r>
            <w:r w:rsidR="00145787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0A7914">
              <w:rPr>
                <w:rFonts w:ascii="Arial" w:hAnsi="Arial" w:cs="Arial"/>
                <w:b/>
                <w:sz w:val="16"/>
                <w:szCs w:val="16"/>
                <w:lang w:val="en-US"/>
              </w:rPr>
              <w:t>07</w:t>
            </w:r>
            <w:r w:rsid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AF1B3C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FD724F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]/S 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0A791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4578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0A791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0A7914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0A791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0A791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0A791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0A791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0A7914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0A791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7914">
              <w:rPr>
                <w:rFonts w:ascii="Arial" w:hAnsi="Arial" w:cs="Arial"/>
                <w:sz w:val="16"/>
                <w:szCs w:val="16"/>
              </w:rPr>
              <w:t xml:space="preserve">Izabela </w:t>
            </w:r>
            <w:proofErr w:type="spellStart"/>
            <w:r w:rsidR="000A7914">
              <w:rPr>
                <w:rFonts w:ascii="Arial" w:hAnsi="Arial" w:cs="Arial"/>
                <w:sz w:val="16"/>
                <w:szCs w:val="16"/>
              </w:rPr>
              <w:t>Anulewicz</w:t>
            </w:r>
            <w:proofErr w:type="spellEnd"/>
            <w:r w:rsidR="000A791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B35B2B" w:rsidRPr="00B35B2B">
                <w:rPr>
                  <w:rStyle w:val="Hipercze"/>
                  <w:rFonts w:ascii="Arial" w:hAnsi="Arial" w:cs="Arial"/>
                  <w:color w:val="000000" w:themeColor="text1"/>
                  <w:sz w:val="16"/>
                  <w:szCs w:val="16"/>
                  <w:u w:val="none"/>
                  <w:lang w:val="en-US"/>
                </w:rPr>
                <w:t>jrp.sekretariat@mokrelaki.pl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410AE" w:rsidRDefault="00656C99" w:rsidP="00F04BB4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6C99">
              <w:rPr>
                <w:rFonts w:ascii="Arial" w:hAnsi="Arial" w:cs="Arial"/>
                <w:bCs/>
                <w:sz w:val="16"/>
                <w:szCs w:val="16"/>
              </w:rPr>
              <w:t xml:space="preserve">Budowa sieci kanalizacji sanitarnej wraz z odrzutami </w:t>
            </w:r>
            <w:r w:rsidR="00F04BB4">
              <w:rPr>
                <w:rFonts w:ascii="Arial" w:hAnsi="Arial" w:cs="Arial"/>
                <w:bCs/>
                <w:sz w:val="16"/>
                <w:szCs w:val="16"/>
              </w:rPr>
              <w:t>i przepompownią ścieków w ul. Sierakowskiej i Abrahama w miejscowości Izabelin i Sieraków</w:t>
            </w:r>
            <w:r w:rsidRPr="00656C99">
              <w:rPr>
                <w:rFonts w:ascii="Arial" w:hAnsi="Arial" w:cs="Arial"/>
                <w:bCs/>
                <w:sz w:val="16"/>
                <w:szCs w:val="16"/>
              </w:rPr>
              <w:t>, gmina Izabelin</w:t>
            </w:r>
            <w:r w:rsidR="00F04BB4">
              <w:rPr>
                <w:rFonts w:ascii="Arial" w:hAnsi="Arial" w:cs="Arial"/>
                <w:bCs/>
                <w:sz w:val="16"/>
                <w:szCs w:val="16"/>
              </w:rPr>
              <w:t xml:space="preserve"> [- etap I</w:t>
            </w:r>
            <w:r w:rsidRPr="00656C99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F04BB4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JRP/RB/11</w:t>
            </w:r>
            <w:r w:rsidR="00656C99" w:rsidRPr="00656C99">
              <w:rPr>
                <w:rFonts w:ascii="Arial" w:hAnsi="Arial" w:cs="Arial"/>
                <w:sz w:val="16"/>
                <w:szCs w:val="16"/>
              </w:rPr>
              <w:t>/2018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A20E9E"/>
    <w:rsid w:val="00017F95"/>
    <w:rsid w:val="00041F02"/>
    <w:rsid w:val="00055B89"/>
    <w:rsid w:val="00057726"/>
    <w:rsid w:val="00073652"/>
    <w:rsid w:val="000847B6"/>
    <w:rsid w:val="000932CA"/>
    <w:rsid w:val="000A7914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7B60"/>
    <w:rsid w:val="005C5381"/>
    <w:rsid w:val="005D2469"/>
    <w:rsid w:val="005F55C4"/>
    <w:rsid w:val="00604CE1"/>
    <w:rsid w:val="006151B4"/>
    <w:rsid w:val="006435E5"/>
    <w:rsid w:val="00647331"/>
    <w:rsid w:val="00656C99"/>
    <w:rsid w:val="0066332B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C4333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A78A9"/>
    <w:rsid w:val="00CB3DCD"/>
    <w:rsid w:val="00CC6912"/>
    <w:rsid w:val="00CF487B"/>
    <w:rsid w:val="00CF6244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F6147"/>
    <w:rsid w:val="00F04BB4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9033D-1157-4400-90BA-36CD1B9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p.sekretariat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6144</Words>
  <Characters>36870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LaptopVostro</cp:lastModifiedBy>
  <cp:revision>11</cp:revision>
  <cp:lastPrinted>2017-09-18T11:27:00Z</cp:lastPrinted>
  <dcterms:created xsi:type="dcterms:W3CDTF">2017-09-20T12:29:00Z</dcterms:created>
  <dcterms:modified xsi:type="dcterms:W3CDTF">2018-07-20T09:04:00Z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